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网站安全制度汇编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网站安全管理总则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网站安全责任制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网站建设安全管理制度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网站运维安全管理制度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网络访问控制管理制度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数据安全与隐私保护制度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账号与密码安全管理制度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网站安全监测与预警制度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网站安全事件应急响应制度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网站安全培训与考核制度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第三方服务商安全管理制度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网站安全审计与评估制度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网站备份与恢复管理制度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附则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一、网站安全管理总则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1.1 目的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规范本单位网站（含PC端、移动端及关联子系统，下同）的安全管理工作，防范网络攻击、数据泄露、病毒感染等安全风险，保障网站稳定运行，保护用户信息及单位商业秘密安全，依据《中华人民共和国网络安全法》《中华人民共和国数据安全法》《中华人民共和国个人信息保护法》《网络安全等级保护基本要求》等相关法律法规及行业标准，结合本单位实际情况，制定本汇编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1.2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本汇编适用于本单位网站的规划、建设、开发、运维、废弃等全生命周期管理，覆盖参与网站相关工作的全体员工、内部部门、合作服务商及其他相关方。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1.3 核心原则</w:t>
      </w:r>
      <w:bookmarkEnd w:id="4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安全优先原则：网站建设与运维过程中，需将安全措施贯穿始终，优先保障系统与数据安全。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责任明确原则：建立“全员参与、层层负责”的安全责任体系，明确各岗位安全职责。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预防为主原则：加强日常安全监测与风险评估，提前排查安全隐患，防范安全事件发生。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快速响应原则：建立健全安全事件应急响应机制，确保安全事件发生后能够及时处置、降低损失。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合规性原则：严格遵守相关法律法规及行业标准，确保网站运营符合合规要求。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1.4 管理组织与职责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本单位成立网站安全管理小组，由单位主要负责人任组长，分管网络安全工作的负责人任副组长，成员包括技术部门、业务部门、法务部门等相关部门负责人。管理小组主要职责如下：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审定网站安全管理制度及相关策略；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统筹协调网站安全管理工作，解决重大安全问题；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组织安全事件应急处置，决策重大应急措施；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保障网站安全投入，监督安全措施落实。</w:t>
      </w: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二、网站安全责任制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2.1 主要负责人责任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单位主要负责人是网站安全第一责任人，对网站安全工作负全面领导责任，具体职责包括：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贯彻落实国家网络安全相关法律法规及政策要求；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批准网站安全管理体系建设方案及安全投入预算；</w:t>
      </w:r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定期听取网站安全工作汇报，督促解决突出安全问题；</w:t>
      </w:r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发生重大网站安全事件时，牵头组织应急处置，承担相应领导责任。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2.2 分管负责人责任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分管网站安全工作的负责人是网站安全直接领导责任人，协助主要负责人开展网站安全管理工作，具体职责包括：</w:t>
      </w:r>
    </w:p>
    <w:p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组织制定网站安全管理制度、策略及实施方案；</w:t>
      </w:r>
    </w:p>
    <w:p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统筹推进网站安全防护体系建设与运维工作；</w:t>
      </w:r>
    </w:p>
    <w:p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定期组织开展网站安全检查、评估与培训；</w:t>
      </w:r>
    </w:p>
    <w:p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协调处理一般网站安全事件，向主要负责人汇报重大安全情况。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2.3 技术部门责任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技术部门是网站安全技术保障主体，具体职责包括：</w:t>
      </w:r>
    </w:p>
    <w:p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负责网站安全防护系统的部署、配置、运维与升级；</w:t>
      </w:r>
    </w:p>
    <w:p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开展日常网站安全监测、漏洞扫描与隐患排查，及时整改安全问题；</w:t>
      </w:r>
    </w:p>
    <w:p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负责网站数据备份、恢复及数据安全保护技术实施；</w:t>
      </w:r>
    </w:p>
    <w:p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参与网站建设过程中的安全评审，落实安全开发规范；</w:t>
      </w:r>
    </w:p>
    <w:p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负责网站安全事件的技术处置，提供技术支持。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2.4 业务部门责任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各业务部门是对应网站业务模块的安全责任主体，具体职责包括：</w:t>
      </w:r>
    </w:p>
    <w:p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落实本部门业务相关的网站安全管理制度要求；</w:t>
      </w:r>
    </w:p>
    <w:p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负责本部门发布至网站的内容审核，防范不良信息、违规信息发布；</w:t>
      </w:r>
    </w:p>
    <w:p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规范使用网站相关系统及账号，及时报告发现的安全隐患；</w:t>
      </w:r>
    </w:p>
    <w:p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配合技术部门开展安全检查、应急处置及培训工作。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2.5 员工责任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全体参与网站相关工作的员工需履行以下安全责任：</w:t>
      </w:r>
    </w:p>
    <w:p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严格遵守网站安全管理制度及操作规范；</w:t>
      </w:r>
    </w:p>
    <w:p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妥善保管个人网站账号及密码，严禁转借他人使用；</w:t>
      </w:r>
    </w:p>
    <w:p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发现网站异常情况、安全漏洞或可疑攻击行为时，立即向技术部门或安全管理小组报告；</w:t>
      </w:r>
    </w:p>
    <w:p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积极参与网站安全培训，提升自身安全防护意识与能力。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2.6 第三方服务商责任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为网站提供建设、开发、运维、托管等服务的第三方服务商，需签订安全服务协议，明确安全责任，具体包括：</w:t>
      </w:r>
    </w:p>
    <w:p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遵守本单位网站安全管理制度及相关法律法规要求；</w:t>
      </w:r>
    </w:p>
    <w:p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采取必要的安全防护措施，保障服务过程中的网站安全；</w:t>
      </w:r>
    </w:p>
    <w:p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及时向本单位报告服务过程中发现的安全隐患或安全事件；</w:t>
      </w:r>
    </w:p>
    <w:p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配合本单位开展安全检查、应急处置及安全审计工作；</w:t>
      </w:r>
    </w:p>
    <w:p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对因自身原因导致的网站安全问题承担相应责任。</w:t>
      </w:r>
    </w:p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三、网站建设安全管理制度</w:t>
      </w:r>
      <w:bookmarkEnd w:id="13"/>
    </w:p>
    <w:p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3.1 建设规划安全要求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建设前，技术部门需联合业务部门、安全管理小组开展安全需求分析，明确网站安全等级保护目标（依据《网络安全等级保护基本要求》确定安全等级），制定安全建设规划，内容包括安全防护体系架构、安全技术措施、安全管理措施等。</w:t>
      </w:r>
    </w:p>
    <w:p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3.2 开发过程安全规范</w:t>
      </w:r>
      <w:bookmarkEnd w:id="15"/>
    </w:p>
    <w:p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3.2.1 开发环境安全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建立独立的网站开发环境，与生产环境、测试环境严格隔离；开发环境需配置必要的安全防护设备，禁止接入互联网或其他非信任网络；开发人员需使用专用账号登录开发环境，账号权限遵循最小权限原则。</w:t>
      </w:r>
    </w:p>
    <w:p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3.2.2 代码安全开发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发人员需遵守安全编码规范，防范SQL注入、XSS跨站脚本、CSRF跨站请求伪造、代码注入等常见安全漏洞；禁止在代码中硬编码存储敏感信息（如数据库账号密码、密钥等）；使用成熟的安全开发框架及组件，及时更新组件版本，修复已知漏洞。</w:t>
      </w:r>
    </w:p>
    <w:p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3.2.3 代码审核与测试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代码审核机制，技术部门需组织专人对网站代码进行静态审核、动态测试，重点检查安全漏洞；引入第三方安全测试机构对网站代码进行全面安全评估，确保代码安全符合相关标准要求；代码审核与测试结果需形成书面记录，存档备查。</w:t>
      </w:r>
    </w:p>
    <w:p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3.3 部署上线安全流程</w:t>
      </w:r>
      <w:bookmarkEnd w:id="19"/>
    </w:p>
    <w:p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3.3.1 上线前安全检查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部署上线前，技术部门需开展全面的安全检查，包括：安全防护设备配置是否正确、系统补丁是否更新至最新版本、账号密码是否符合安全要求、数据备份机制是否建立、安全监测工具是否部署到位等；检查合格后，提交安全检查报告至安全管理小组审批。</w:t>
      </w:r>
    </w:p>
    <w:p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3.3.2 上线审批流程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网站上线需经安全管理小组审批同意，审批材料包括网站建设方案、安全建设规划、代码审核报告、安全测试报告、上线安全检查报告等；未经审批的网站，严禁部署上线。</w:t>
      </w:r>
    </w:p>
    <w:p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3.3.3 上线后安全验证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网站上线后，技术部门需在72小时内开展上线后安全验证，监测网站运行状态、安全防护设备告警情况，排查上线过程中可能引入的安全隐患；验证完成后，形成上线安全验证报告，存档备查。</w:t>
      </w:r>
    </w:p>
    <w:p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四、网站运维安全管理制度</w:t>
      </w:r>
      <w:bookmarkEnd w:id="23"/>
    </w:p>
    <w:p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4.1 运维环境安全管理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运维环境（含服务器、网络设备、安全设备等）需实行物理隔离与逻辑隔离相结合的防护措施；服务器机房需设置门禁系统、视频监控系统，限制非授权人员进入；运维设备需专人管理，定期检查设备运行状态，及时处理设备故障。</w:t>
      </w:r>
    </w:p>
    <w:p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4.2 系统运维安全规范</w:t>
      </w:r>
      <w:bookmarkEnd w:id="25"/>
    </w:p>
    <w:p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4.2.1 系统更新与补丁管理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需建立系统更新与补丁管理机制，定期对网站服务器操作系统、数据库系统、中间件等进行漏洞扫描，及时下载并安装官方发布的安全补丁；补丁安装前需在测试环境进行验证，确保不会影响网站正常运行；补丁安装过程需形成记录，存档备查。</w:t>
      </w:r>
    </w:p>
    <w:p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4.2.2 运维操作规范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维人员需严格按照运维操作流程开展工作，严禁进行未经授权的运维操作；重要运维操作（如系统升级、配置修改、数据迁移等）需提前制定操作方案，经分管负责人审批同意后实施，操作过程需有专人监督，操作完成后进行安全验证；运维操作需形成详细日志，包括操作时间、操作人、操作内容、操作结果等，日志保存期限不少于6个月。</w:t>
      </w:r>
    </w:p>
    <w:p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4.2.3 权限管理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运维权限实行最小权限原则，根据运维人员岗位职责分配相应权限，严禁超权限分配；运维人员离职、调岗时，需及时回收其运维权限，并更改相关账号密码；定期对运维权限进行梳理，清理无效权限，确保权限分配合理。</w:t>
      </w:r>
    </w:p>
    <w:p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4.3 网站内容安全管理</w:t>
      </w:r>
      <w:bookmarkEnd w:id="29"/>
    </w:p>
    <w:p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4.3.1 内容发布审核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网站内容发布审核机制，各业务部门发布至网站的内容需经部门负责人审核同意，涉及重大事项、敏感信息的内容需经安全管理小组审批；审核内容包括信息真实性、合法性、准确性，严禁发布违反法律法规、损害单位利益、侵犯他人权益的信息。</w:t>
      </w:r>
    </w:p>
    <w:p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4.3.2 内容日常巡查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联合业务部门开展网站内容日常巡查，每日至少巡查1次，及时发现并删除违规信息、不良信息；建立信息举报机制，公布举报方式，及时处理用户举报的内容安全问题；内容巡查与举报处理情况需形成记录，存档备查。</w:t>
      </w:r>
    </w:p>
    <w:p>
      <w:pPr>
        <w:spacing w:before="380" w:after="140" w:line="288" w:lineRule="auto"/>
        <w:ind w:left="0"/>
        <w:jc w:val="left"/>
        <w:outlineLvl w:val="0"/>
      </w:pPr>
      <w:bookmarkStart w:id="32" w:name="heading_32"/>
      <w:r>
        <w:rPr>
          <w:rFonts w:ascii="Arial" w:hAnsi="Arial" w:eastAsia="等线" w:cs="Arial"/>
          <w:b/>
          <w:sz w:val="36"/>
        </w:rPr>
        <w:t>五、网络访问控制管理制度</w:t>
      </w:r>
      <w:bookmarkEnd w:id="32"/>
    </w:p>
    <w:p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5.1 访问控制策略制定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需根据网站安全需求，制定明确的网络访问控制策略，明确允许访问的IP地址范围、端口、协议等；禁止非授权IP地址访问网站后台管理系统、数据库系统等核心资源；访问控制策略需经安全管理小组审批同意后实施，并定期根据业务需求及安全情况进行更新。</w:t>
      </w:r>
    </w:p>
    <w:p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5.2 访问控制技术实施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防火墙、入侵防御系统（IPS）、访问控制列表（ACL）等访问控制设备，实现对网络访问的精准控制；对网站后台管理系统、数据库系统等核心资源的访问，采用多因素认证（如账号密码+动态验证码、USB密钥等）方式，提升访问安全性；定期检查访问控制设备配置，确保策略有效执行。</w:t>
      </w:r>
    </w:p>
    <w:p>
      <w:pPr>
        <w:spacing w:before="320" w:after="120" w:line="288" w:lineRule="auto"/>
        <w:ind w:left="0"/>
        <w:jc w:val="left"/>
        <w:outlineLvl w:val="1"/>
      </w:pPr>
      <w:bookmarkStart w:id="35" w:name="heading_35"/>
      <w:r>
        <w:rPr>
          <w:rFonts w:ascii="Arial" w:hAnsi="Arial" w:eastAsia="等线" w:cs="Arial"/>
          <w:b/>
          <w:sz w:val="32"/>
        </w:rPr>
        <w:t>5.3 外部访问安全管理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部人员（如第三方服务商、访客）需要访问网站相关资源时，需向技术部门提交访问申请，说明访问目的、访问范围、访问期限等，经分管负责人审批同意后，由技术部门分配临时访问权限；临时访问权限有效期结束后，技术部门需及时回收；外部访问过程需进行全程日志记录，便于追溯。</w:t>
      </w:r>
    </w:p>
    <w:p>
      <w:pPr>
        <w:spacing w:before="320" w:after="120" w:line="288" w:lineRule="auto"/>
        <w:ind w:left="0"/>
        <w:jc w:val="left"/>
        <w:outlineLvl w:val="1"/>
      </w:pPr>
      <w:bookmarkStart w:id="36" w:name="heading_36"/>
      <w:r>
        <w:rPr>
          <w:rFonts w:ascii="Arial" w:hAnsi="Arial" w:eastAsia="等线" w:cs="Arial"/>
          <w:b/>
          <w:sz w:val="32"/>
        </w:rPr>
        <w:t>5.4 远程访问安全规范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维人员远程访问网站运维环境时，需通过专用VPN（虚拟专用网络）接入，VPN账号密码需严格保密，定期更换；禁止在公共网络、非信任网络环境下远程访问核心运维资源；远程访问过程需遵守运维操作规范，操作日志保存期限不少于6个月。</w:t>
      </w:r>
    </w:p>
    <w:p>
      <w:pPr>
        <w:spacing w:before="380" w:after="140" w:line="288" w:lineRule="auto"/>
        <w:ind w:left="0"/>
        <w:jc w:val="left"/>
        <w:outlineLvl w:val="0"/>
      </w:pPr>
      <w:bookmarkStart w:id="37" w:name="heading_37"/>
      <w:r>
        <w:rPr>
          <w:rFonts w:ascii="Arial" w:hAnsi="Arial" w:eastAsia="等线" w:cs="Arial"/>
          <w:b/>
          <w:sz w:val="36"/>
        </w:rPr>
        <w:t>六、数据安全与隐私保护制度</w:t>
      </w:r>
      <w:bookmarkEnd w:id="37"/>
    </w:p>
    <w:p>
      <w:pPr>
        <w:spacing w:before="320" w:after="120" w:line="288" w:lineRule="auto"/>
        <w:ind w:left="0"/>
        <w:jc w:val="left"/>
        <w:outlineLvl w:val="1"/>
      </w:pPr>
      <w:bookmarkStart w:id="38" w:name="heading_38"/>
      <w:r>
        <w:rPr>
          <w:rFonts w:ascii="Arial" w:hAnsi="Arial" w:eastAsia="等线" w:cs="Arial"/>
          <w:b/>
          <w:sz w:val="32"/>
        </w:rPr>
        <w:t>6.1 数据分类分级管理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技术部门联合业务部门、法务部门对网站数据进行分类分级，分为核心数据、重要数据、一般数据三个级别：</w:t>
      </w:r>
    </w:p>
    <w:p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核心数据：包括单位商业秘密、用户敏感个人信息（如身份证号、银行卡号、联系方式等）、网站核心配置信息等；</w:t>
      </w:r>
    </w:p>
    <w:p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重要数据：包括网站业务数据、用户基本信息、系统运行数据等；</w:t>
      </w:r>
    </w:p>
    <w:p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一般数据：包括网站公开信息、非敏感业务辅助数据等。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针对不同级别数据，制定差异化的安全保护措施，核心数据需采取最高级别防护措施。</w:t>
      </w:r>
    </w:p>
    <w:p>
      <w:pPr>
        <w:spacing w:before="320" w:after="120" w:line="288" w:lineRule="auto"/>
        <w:ind w:left="0"/>
        <w:jc w:val="left"/>
        <w:outlineLvl w:val="1"/>
      </w:pPr>
      <w:bookmarkStart w:id="39" w:name="heading_39"/>
      <w:r>
        <w:rPr>
          <w:rFonts w:ascii="Arial" w:hAnsi="Arial" w:eastAsia="等线" w:cs="Arial"/>
          <w:b/>
          <w:sz w:val="32"/>
        </w:rPr>
        <w:t>6.2 数据采集与存储安全</w:t>
      </w:r>
      <w:bookmarkEnd w:id="39"/>
    </w:p>
    <w:p>
      <w:pPr>
        <w:spacing w:before="300" w:after="120" w:line="288" w:lineRule="auto"/>
        <w:ind w:left="0"/>
        <w:jc w:val="left"/>
        <w:outlineLvl w:val="2"/>
      </w:pPr>
      <w:bookmarkStart w:id="40" w:name="heading_40"/>
      <w:r>
        <w:rPr>
          <w:rFonts w:ascii="Arial" w:hAnsi="Arial" w:eastAsia="等线" w:cs="Arial"/>
          <w:b/>
          <w:sz w:val="30"/>
        </w:rPr>
        <w:t>6.2.1 数据采集规范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数据采集需遵循合法、正当、必要的原则，明确数据采集范围与目的，不得超范围采集用户信息；采集用户个人信息时，需向用户明确告知采集目的、使用范围、保护措施等，获得用户同意后方可采集；禁止采集法律法规禁止收集的个人信息。</w:t>
      </w:r>
    </w:p>
    <w:p>
      <w:pPr>
        <w:spacing w:before="300" w:after="120" w:line="288" w:lineRule="auto"/>
        <w:ind w:left="0"/>
        <w:jc w:val="left"/>
        <w:outlineLvl w:val="2"/>
      </w:pPr>
      <w:bookmarkStart w:id="41" w:name="heading_41"/>
      <w:r>
        <w:rPr>
          <w:rFonts w:ascii="Arial" w:hAnsi="Arial" w:eastAsia="等线" w:cs="Arial"/>
          <w:b/>
          <w:sz w:val="30"/>
        </w:rPr>
        <w:t>6.2.2 数据存储安全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数据、重要数据需存储在本单位可控的服务器中，采用加密存储方式（如AES加密、哈希加密等），密钥需专人保管，定期更换；数据存储设备需配置必要的安全防护措施，防止数据泄露、丢失或篡改；建立数据存储备份机制，定期对存储数据进行备份。</w:t>
      </w:r>
    </w:p>
    <w:p>
      <w:pPr>
        <w:spacing w:before="320" w:after="120" w:line="288" w:lineRule="auto"/>
        <w:ind w:left="0"/>
        <w:jc w:val="left"/>
        <w:outlineLvl w:val="1"/>
      </w:pPr>
      <w:bookmarkStart w:id="42" w:name="heading_42"/>
      <w:r>
        <w:rPr>
          <w:rFonts w:ascii="Arial" w:hAnsi="Arial" w:eastAsia="等线" w:cs="Arial"/>
          <w:b/>
          <w:sz w:val="32"/>
        </w:rPr>
        <w:t>6.3 数据传输与使用安全</w:t>
      </w:r>
      <w:bookmarkEnd w:id="42"/>
    </w:p>
    <w:p>
      <w:pPr>
        <w:spacing w:before="300" w:after="120" w:line="288" w:lineRule="auto"/>
        <w:ind w:left="0"/>
        <w:jc w:val="left"/>
        <w:outlineLvl w:val="2"/>
      </w:pPr>
      <w:bookmarkStart w:id="43" w:name="heading_43"/>
      <w:r>
        <w:rPr>
          <w:rFonts w:ascii="Arial" w:hAnsi="Arial" w:eastAsia="等线" w:cs="Arial"/>
          <w:b/>
          <w:sz w:val="30"/>
        </w:rPr>
        <w:t>6.3.1 数据传输安全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网站数据传输过程中，需采用加密传输协议（如HTTPS、SSL/TLS等），确保数据在传输过程中不被窃取、篡改；核心数据传输需采用专用传输通道，进一步提升传输安全性；禁止在非加密通道传输敏感数据。</w:t>
      </w:r>
    </w:p>
    <w:p>
      <w:pPr>
        <w:spacing w:before="300" w:after="120" w:line="288" w:lineRule="auto"/>
        <w:ind w:left="0"/>
        <w:jc w:val="left"/>
        <w:outlineLvl w:val="2"/>
      </w:pPr>
      <w:bookmarkStart w:id="44" w:name="heading_44"/>
      <w:r>
        <w:rPr>
          <w:rFonts w:ascii="Arial" w:hAnsi="Arial" w:eastAsia="等线" w:cs="Arial"/>
          <w:b/>
          <w:sz w:val="30"/>
        </w:rPr>
        <w:t>6.3.2 数据使用规范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使用需严格遵循授权范围，严禁未经授权使用、泄露网站数据；内部员工使用数据时，需遵守数据使用流程，做好使用记录；外部单位或个人需要使用网站数据时，需签订数据使用授权协议，明确使用范围、使用期限及安全责任，经安全管理小组审批同意后实施。</w:t>
      </w:r>
    </w:p>
    <w:p>
      <w:pPr>
        <w:spacing w:before="320" w:after="120" w:line="288" w:lineRule="auto"/>
        <w:ind w:left="0"/>
        <w:jc w:val="left"/>
        <w:outlineLvl w:val="1"/>
      </w:pPr>
      <w:bookmarkStart w:id="45" w:name="heading_45"/>
      <w:r>
        <w:rPr>
          <w:rFonts w:ascii="Arial" w:hAnsi="Arial" w:eastAsia="等线" w:cs="Arial"/>
          <w:b/>
          <w:sz w:val="32"/>
        </w:rPr>
        <w:t>6.4 数据销毁与隐私保护</w:t>
      </w:r>
      <w:bookmarkEnd w:id="45"/>
    </w:p>
    <w:p>
      <w:pPr>
        <w:spacing w:before="300" w:after="120" w:line="288" w:lineRule="auto"/>
        <w:ind w:left="0"/>
        <w:jc w:val="left"/>
        <w:outlineLvl w:val="2"/>
      </w:pPr>
      <w:bookmarkStart w:id="46" w:name="heading_46"/>
      <w:r>
        <w:rPr>
          <w:rFonts w:ascii="Arial" w:hAnsi="Arial" w:eastAsia="等线" w:cs="Arial"/>
          <w:b/>
          <w:sz w:val="30"/>
        </w:rPr>
        <w:t>6.4.1 数据销毁规范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对于不再需要的网站数据，技术部门需采取安全的销毁方式（如物理销毁、多次覆写等），确保数据无法被恢复；数据销毁过程需形成记录，包括销毁数据类型、销毁时间、销毁人、销毁方式等，存档备查。</w:t>
      </w:r>
    </w:p>
    <w:p>
      <w:pPr>
        <w:spacing w:before="300" w:after="120" w:line="288" w:lineRule="auto"/>
        <w:ind w:left="0"/>
        <w:jc w:val="left"/>
        <w:outlineLvl w:val="2"/>
      </w:pPr>
      <w:bookmarkStart w:id="47" w:name="heading_47"/>
      <w:r>
        <w:rPr>
          <w:rFonts w:ascii="Arial" w:hAnsi="Arial" w:eastAsia="等线" w:cs="Arial"/>
          <w:b/>
          <w:sz w:val="30"/>
        </w:rPr>
        <w:t>6.4.2 用户隐私保护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守《中华人民共和国个人信息保护法》等相关法律法规，建立用户隐私保护机制；网站需公开隐私政策，明确用户信息收集、使用、存储、传输、删除等环节的保护措施；保障用户对其个人信息的查询、更正、删除等权利，及时响应用户隐私相关诉求；禁止向第三方泄露用户个人信息，法律法规另有规定的除外。</w:t>
      </w:r>
    </w:p>
    <w:p>
      <w:pPr>
        <w:spacing w:before="380" w:after="140" w:line="288" w:lineRule="auto"/>
        <w:ind w:left="0"/>
        <w:jc w:val="left"/>
        <w:outlineLvl w:val="0"/>
      </w:pPr>
      <w:bookmarkStart w:id="48" w:name="heading_48"/>
      <w:r>
        <w:rPr>
          <w:rFonts w:ascii="Arial" w:hAnsi="Arial" w:eastAsia="等线" w:cs="Arial"/>
          <w:b/>
          <w:sz w:val="36"/>
        </w:rPr>
        <w:t>七、账号与密码安全管理制度</w:t>
      </w:r>
      <w:bookmarkEnd w:id="48"/>
    </w:p>
    <w:p>
      <w:pPr>
        <w:spacing w:before="320" w:after="120" w:line="288" w:lineRule="auto"/>
        <w:ind w:left="0"/>
        <w:jc w:val="left"/>
        <w:outlineLvl w:val="1"/>
      </w:pPr>
      <w:bookmarkStart w:id="49" w:name="heading_49"/>
      <w:r>
        <w:rPr>
          <w:rFonts w:ascii="Arial" w:hAnsi="Arial" w:eastAsia="等线" w:cs="Arial"/>
          <w:b/>
          <w:sz w:val="32"/>
        </w:rPr>
        <w:t>7.1 账号管理规范</w:t>
      </w:r>
      <w:bookmarkEnd w:id="49"/>
    </w:p>
    <w:p>
      <w:pPr>
        <w:spacing w:before="300" w:after="120" w:line="288" w:lineRule="auto"/>
        <w:ind w:left="0"/>
        <w:jc w:val="left"/>
        <w:outlineLvl w:val="2"/>
      </w:pPr>
      <w:bookmarkStart w:id="50" w:name="heading_50"/>
      <w:r>
        <w:rPr>
          <w:rFonts w:ascii="Arial" w:hAnsi="Arial" w:eastAsia="等线" w:cs="Arial"/>
          <w:b/>
          <w:sz w:val="30"/>
        </w:rPr>
        <w:t>7.1.1 账号创建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账号创建需遵循“按需创建、实名登记”的原则，由相关部门提交账号创建申请，经分管负责人审批同意后，技术部门负责创建；账号名称需规范命名，便于识别账号归属；创建完成后，技术部门需向账号使用人告知账号使用规则及安全注意事项，并做好登记记录。</w:t>
      </w:r>
    </w:p>
    <w:p>
      <w:pPr>
        <w:spacing w:before="300" w:after="120" w:line="288" w:lineRule="auto"/>
        <w:ind w:left="0"/>
        <w:jc w:val="left"/>
        <w:outlineLvl w:val="2"/>
      </w:pPr>
      <w:bookmarkStart w:id="51" w:name="heading_51"/>
      <w:r>
        <w:rPr>
          <w:rFonts w:ascii="Arial" w:hAnsi="Arial" w:eastAsia="等线" w:cs="Arial"/>
          <w:b/>
          <w:sz w:val="30"/>
        </w:rPr>
        <w:t>7.1.2 账号变更与注销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账号使用人岗位变动时，需及时向技术部门申请账号权限变更；账号使用人离职时，所在部门需及时通知技术部门，办理账号注销手续，回收账号权限；技术部门需定期对网站账号进行梳理，清理无效账号、僵尸账号，确保账号管理规范。</w:t>
      </w:r>
    </w:p>
    <w:p>
      <w:pPr>
        <w:spacing w:before="320" w:after="120" w:line="288" w:lineRule="auto"/>
        <w:ind w:left="0"/>
        <w:jc w:val="left"/>
        <w:outlineLvl w:val="1"/>
      </w:pPr>
      <w:bookmarkStart w:id="52" w:name="heading_52"/>
      <w:r>
        <w:rPr>
          <w:rFonts w:ascii="Arial" w:hAnsi="Arial" w:eastAsia="等线" w:cs="Arial"/>
          <w:b/>
          <w:sz w:val="32"/>
        </w:rPr>
        <w:t>7.2 密码安全要求</w:t>
      </w:r>
      <w:bookmarkEnd w:id="52"/>
    </w:p>
    <w:p>
      <w:pPr>
        <w:spacing w:before="300" w:after="120" w:line="288" w:lineRule="auto"/>
        <w:ind w:left="0"/>
        <w:jc w:val="left"/>
        <w:outlineLvl w:val="2"/>
      </w:pPr>
      <w:bookmarkStart w:id="53" w:name="heading_53"/>
      <w:r>
        <w:rPr>
          <w:rFonts w:ascii="Arial" w:hAnsi="Arial" w:eastAsia="等线" w:cs="Arial"/>
          <w:b/>
          <w:sz w:val="30"/>
        </w:rPr>
        <w:t>7.2.1 密码设置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账号密码需符合以下安全要求：长度不少于12位；包含大小写字母、数字及特殊符号；不得使用与账号名称、个人信息（如姓名、生日、手机号等）相关的字符；不得使用连续字符、重复字符等简单密码；核心账号（如网站管理员账号、数据库管理员账号）密码需设置更高安全级别，长度不少于16位。</w:t>
      </w:r>
    </w:p>
    <w:p>
      <w:pPr>
        <w:spacing w:before="300" w:after="120" w:line="288" w:lineRule="auto"/>
        <w:ind w:left="0"/>
        <w:jc w:val="left"/>
        <w:outlineLvl w:val="2"/>
      </w:pPr>
      <w:bookmarkStart w:id="54" w:name="heading_54"/>
      <w:r>
        <w:rPr>
          <w:rFonts w:ascii="Arial" w:hAnsi="Arial" w:eastAsia="等线" w:cs="Arial"/>
          <w:b/>
          <w:sz w:val="30"/>
        </w:rPr>
        <w:t>7.2.2 密码更换与保管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账号使用人需定期更换密码，一般账号密码更换周期不超过90天，核心账号密码更换周期不超过30天；密码需专人保管，严禁转借他人使用，严禁将密码以明文形式存储或传输；如发现密码泄露、丢失，需立即更改密码，并向技术部门报告。</w:t>
      </w:r>
    </w:p>
    <w:p>
      <w:pPr>
        <w:spacing w:before="320" w:after="120" w:line="288" w:lineRule="auto"/>
        <w:ind w:left="0"/>
        <w:jc w:val="left"/>
        <w:outlineLvl w:val="1"/>
      </w:pPr>
      <w:bookmarkStart w:id="55" w:name="heading_55"/>
      <w:r>
        <w:rPr>
          <w:rFonts w:ascii="Arial" w:hAnsi="Arial" w:eastAsia="等线" w:cs="Arial"/>
          <w:b/>
          <w:sz w:val="32"/>
        </w:rPr>
        <w:t>7.3 账号安全监测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需部署账号安全监测工具，对账号登录行为进行实时监测，重点监测异地登录、多次登录失败、异常时间段登录等风险行为；发现异常登录行为时，需及时向账号使用人核实，必要时暂停账号使用，采取进一步安全措施；账号登录日志需保存期限不少于6个月，便于追溯。</w:t>
      </w:r>
    </w:p>
    <w:p>
      <w:pPr>
        <w:spacing w:before="380" w:after="140" w:line="288" w:lineRule="auto"/>
        <w:ind w:left="0"/>
        <w:jc w:val="left"/>
        <w:outlineLvl w:val="0"/>
      </w:pPr>
      <w:bookmarkStart w:id="56" w:name="heading_56"/>
      <w:r>
        <w:rPr>
          <w:rFonts w:ascii="Arial" w:hAnsi="Arial" w:eastAsia="等线" w:cs="Arial"/>
          <w:b/>
          <w:sz w:val="36"/>
        </w:rPr>
        <w:t>八、网站安全监测与预警制度</w:t>
      </w:r>
      <w:bookmarkEnd w:id="56"/>
    </w:p>
    <w:p>
      <w:pPr>
        <w:spacing w:before="320" w:after="120" w:line="288" w:lineRule="auto"/>
        <w:ind w:left="0"/>
        <w:jc w:val="left"/>
        <w:outlineLvl w:val="1"/>
      </w:pPr>
      <w:bookmarkStart w:id="57" w:name="heading_57"/>
      <w:r>
        <w:rPr>
          <w:rFonts w:ascii="Arial" w:hAnsi="Arial" w:eastAsia="等线" w:cs="Arial"/>
          <w:b/>
          <w:sz w:val="32"/>
        </w:rPr>
        <w:t>8.1 监测体系建设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需建立完善的网站安全监测体系，部署网络入侵监测系统（IDS）、漏洞扫描系统、网页篡改监测系统、恶意代码监测系统等监测工具，实现对网站网络层、应用层、数据层的全面监测；明确监测范围、监测指标及监测频率，确保监测覆盖网站全生命周期。</w:t>
      </w:r>
    </w:p>
    <w:p>
      <w:pPr>
        <w:spacing w:before="320" w:after="120" w:line="288" w:lineRule="auto"/>
        <w:ind w:left="0"/>
        <w:jc w:val="left"/>
        <w:outlineLvl w:val="1"/>
      </w:pPr>
      <w:bookmarkStart w:id="58" w:name="heading_58"/>
      <w:r>
        <w:rPr>
          <w:rFonts w:ascii="Arial" w:hAnsi="Arial" w:eastAsia="等线" w:cs="Arial"/>
          <w:b/>
          <w:sz w:val="32"/>
        </w:rPr>
        <w:t>8.2 日常监测工作规范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技术部门安排专人负责日常安全监测工作，具体要求如下：</w:t>
      </w:r>
    </w:p>
    <w:p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实时监测网站运行状态、网络流量、安全设备告警信息，及时发现异常情况；</w:t>
      </w:r>
    </w:p>
    <w:p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每周至少开展1次全面的漏洞扫描，每月至少开展1次网页篡改监测，每季度至少开展1次恶意代码全面检测；</w:t>
      </w:r>
    </w:p>
    <w:p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对监测过程中发现的安全隐患，需及时记录，明确整改责任人、整改期限及整改措施；</w:t>
      </w:r>
    </w:p>
    <w:p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定期形成安全监测报告，向安全管理小组汇报监测情况及隐患整改情况。</w:t>
      </w:r>
    </w:p>
    <w:p>
      <w:pPr>
        <w:spacing w:before="320" w:after="120" w:line="288" w:lineRule="auto"/>
        <w:ind w:left="0"/>
        <w:jc w:val="left"/>
        <w:outlineLvl w:val="1"/>
      </w:pPr>
      <w:bookmarkStart w:id="59" w:name="heading_59"/>
      <w:r>
        <w:rPr>
          <w:rFonts w:ascii="Arial" w:hAnsi="Arial" w:eastAsia="等线" w:cs="Arial"/>
          <w:b/>
          <w:sz w:val="32"/>
        </w:rPr>
        <w:t>8.3 预警机制与处置</w:t>
      </w:r>
      <w:bookmarkEnd w:id="59"/>
    </w:p>
    <w:p>
      <w:pPr>
        <w:spacing w:before="300" w:after="120" w:line="288" w:lineRule="auto"/>
        <w:ind w:left="0"/>
        <w:jc w:val="left"/>
        <w:outlineLvl w:val="2"/>
      </w:pPr>
      <w:bookmarkStart w:id="60" w:name="heading_60"/>
      <w:r>
        <w:rPr>
          <w:rFonts w:ascii="Arial" w:hAnsi="Arial" w:eastAsia="等线" w:cs="Arial"/>
          <w:b/>
          <w:sz w:val="30"/>
        </w:rPr>
        <w:t>8.3.1 预警等级划分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根据安全事件的严重程度、影响范围，将网站安全预警划分为四个等级：</w:t>
      </w:r>
    </w:p>
    <w:p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一级预警（特别严重）：可能导致网站瘫痪、核心数据泄露、重大经济损失或严重声誉影响的安全风险；</w:t>
      </w:r>
    </w:p>
    <w:p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二级预警（严重）：可能导致网站部分功能失效、重要数据泄露、较大经济损失或较大声誉影响的安全风险；</w:t>
      </w:r>
    </w:p>
    <w:p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三级预警（一般）：可能导致网站运行异常、一般数据泄露，影响范围较小的安全风险；</w:t>
      </w:r>
    </w:p>
    <w:p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四级预警（较轻）：不会对网站运行及数据安全造成明显影响，可快速处置的安全风险。</w:t>
      </w:r>
    </w:p>
    <w:p>
      <w:pPr>
        <w:spacing w:before="300" w:after="120" w:line="288" w:lineRule="auto"/>
        <w:ind w:left="0"/>
        <w:jc w:val="left"/>
        <w:outlineLvl w:val="2"/>
      </w:pPr>
      <w:bookmarkStart w:id="61" w:name="heading_61"/>
      <w:r>
        <w:rPr>
          <w:rFonts w:ascii="Arial" w:hAnsi="Arial" w:eastAsia="等线" w:cs="Arial"/>
          <w:b/>
          <w:sz w:val="30"/>
        </w:rPr>
        <w:t>8.3.2 预警响应流程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发现安全预警后，技术部门需立即核实预警信息，确定预警等级，根据预警等级启动相应的响应措施：</w:t>
      </w:r>
    </w:p>
    <w:p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一级预警：立即向安全管理小组汇报，由主要负责人牵头组织应急处置，采取暂停网站服务、隔离受影响系统等紧急措施；</w:t>
      </w:r>
    </w:p>
    <w:p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二级预警：立即向分管负责人汇报，组织技术人员开展应急处置，及时控制风险扩散；</w:t>
      </w:r>
    </w:p>
    <w:p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三级预警：由技术部门负责人组织处置，及时整改安全隐患；</w:t>
      </w:r>
    </w:p>
    <w:p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四级预警：由监测人员直接处置，做好记录。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预警处置完成后，需形成处置报告，存档备查。</w:t>
      </w:r>
    </w:p>
    <w:p>
      <w:pPr>
        <w:spacing w:before="380" w:after="140" w:line="288" w:lineRule="auto"/>
        <w:ind w:left="0"/>
        <w:jc w:val="left"/>
        <w:outlineLvl w:val="0"/>
      </w:pPr>
      <w:bookmarkStart w:id="62" w:name="heading_62"/>
      <w:r>
        <w:rPr>
          <w:rFonts w:ascii="Arial" w:hAnsi="Arial" w:eastAsia="等线" w:cs="Arial"/>
          <w:b/>
          <w:sz w:val="36"/>
        </w:rPr>
        <w:t>九、网站安全事件应急响应制度</w:t>
      </w:r>
      <w:bookmarkEnd w:id="62"/>
    </w:p>
    <w:p>
      <w:pPr>
        <w:spacing w:before="320" w:after="120" w:line="288" w:lineRule="auto"/>
        <w:ind w:left="0"/>
        <w:jc w:val="left"/>
        <w:outlineLvl w:val="1"/>
      </w:pPr>
      <w:bookmarkStart w:id="63" w:name="heading_63"/>
      <w:r>
        <w:rPr>
          <w:rFonts w:ascii="Arial" w:hAnsi="Arial" w:eastAsia="等线" w:cs="Arial"/>
          <w:b/>
          <w:sz w:val="32"/>
        </w:rPr>
        <w:t>9.1 应急响应组织体系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立网站安全事件应急响应小组，由分管负责人任组长，技术部门负责人任副组长，成员包括技术骨干、业务骨干、法务人员等；应急响应小组主要职责包括：制定应急响应预案、组织应急演练、开展应急处置、协调外部救援资源等。</w:t>
      </w:r>
    </w:p>
    <w:p>
      <w:pPr>
        <w:spacing w:before="320" w:after="120" w:line="288" w:lineRule="auto"/>
        <w:ind w:left="0"/>
        <w:jc w:val="left"/>
        <w:outlineLvl w:val="1"/>
      </w:pPr>
      <w:bookmarkStart w:id="64" w:name="heading_64"/>
      <w:r>
        <w:rPr>
          <w:rFonts w:ascii="Arial" w:hAnsi="Arial" w:eastAsia="等线" w:cs="Arial"/>
          <w:b/>
          <w:sz w:val="32"/>
        </w:rPr>
        <w:t>9.2 应急响应预案制定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联合相关部门制定网站安全事件应急响应预案，明确应急响应流程、处置措施、责任分工、资源保障等内容；预案需覆盖网络攻击、数据泄露、病毒感染、网页篡改、系统瘫痪等常见安全事件；预案需经安全管理小组审批同意后实施，并定期根据实际情况进行修订。</w:t>
      </w:r>
    </w:p>
    <w:p>
      <w:pPr>
        <w:spacing w:before="320" w:after="120" w:line="288" w:lineRule="auto"/>
        <w:ind w:left="0"/>
        <w:jc w:val="left"/>
        <w:outlineLvl w:val="1"/>
      </w:pPr>
      <w:bookmarkStart w:id="65" w:name="heading_65"/>
      <w:r>
        <w:rPr>
          <w:rFonts w:ascii="Arial" w:hAnsi="Arial" w:eastAsia="等线" w:cs="Arial"/>
          <w:b/>
          <w:sz w:val="32"/>
        </w:rPr>
        <w:t>9.3 应急响应流程</w:t>
      </w:r>
      <w:bookmarkEnd w:id="65"/>
    </w:p>
    <w:p>
      <w:pPr>
        <w:spacing w:before="300" w:after="120" w:line="288" w:lineRule="auto"/>
        <w:ind w:left="0"/>
        <w:jc w:val="left"/>
        <w:outlineLvl w:val="2"/>
      </w:pPr>
      <w:bookmarkStart w:id="66" w:name="heading_66"/>
      <w:r>
        <w:rPr>
          <w:rFonts w:ascii="Arial" w:hAnsi="Arial" w:eastAsia="等线" w:cs="Arial"/>
          <w:b/>
          <w:sz w:val="30"/>
        </w:rPr>
        <w:t>9.3.1 事件报告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发现网站安全事件后，发现人需立即向技术部门或应急响应小组报告，报告内容包括事件发生时间、地点、现象、影响范围等；技术部门接到报告后，需立即核实事件情况，确定事件等级，向安全管理小组汇报。</w:t>
      </w:r>
    </w:p>
    <w:p>
      <w:pPr>
        <w:spacing w:before="300" w:after="120" w:line="288" w:lineRule="auto"/>
        <w:ind w:left="0"/>
        <w:jc w:val="left"/>
        <w:outlineLvl w:val="2"/>
      </w:pPr>
      <w:bookmarkStart w:id="67" w:name="heading_67"/>
      <w:r>
        <w:rPr>
          <w:rFonts w:ascii="Arial" w:hAnsi="Arial" w:eastAsia="等线" w:cs="Arial"/>
          <w:b/>
          <w:sz w:val="30"/>
        </w:rPr>
        <w:t>9.3.2 应急处置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根据安全事件等级，启动相应的应急响应预案：</w:t>
      </w:r>
    </w:p>
    <w:p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特别重大安全事件：由主要负责人牵头，应急响应小组全面开展处置，采取隔离受影响系统、切断攻击源、恢复数据、暂停网站服务等措施，必要时协调公安部门、网络安全服务商等外部资源提供支持；</w:t>
      </w:r>
    </w:p>
    <w:p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重大安全事件：由分管负责人牵头，应急响应小组组织处置，及时控制事件发展，修复安全漏洞，恢复网站正常运行；</w:t>
      </w:r>
    </w:p>
    <w:p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较大安全事件：由技术部门负责人组织处置，采取针对性措施整改安全问题，避免事件扩大；</w:t>
      </w:r>
    </w:p>
    <w:p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一般安全事件：由技术人员直接处置，做好记录。</w:t>
      </w:r>
    </w:p>
    <w:p>
      <w:pPr>
        <w:spacing w:before="300" w:after="120" w:line="288" w:lineRule="auto"/>
        <w:ind w:left="0"/>
        <w:jc w:val="left"/>
        <w:outlineLvl w:val="2"/>
      </w:pPr>
      <w:bookmarkStart w:id="68" w:name="heading_68"/>
      <w:r>
        <w:rPr>
          <w:rFonts w:ascii="Arial" w:hAnsi="Arial" w:eastAsia="等线" w:cs="Arial"/>
          <w:b/>
          <w:sz w:val="30"/>
        </w:rPr>
        <w:t>9.3.3 事件调查与总结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事件处置完成后，应急响应小组需开展事件调查，分析事件发生原因、处置过程、造成的损失及影响，明确责任人员；形成事件调查报告，提出改进措施，避免类似事件再次发生；调查报告需提交安全管理小组审批，相关记录存档备查。</w:t>
      </w:r>
    </w:p>
    <w:p>
      <w:pPr>
        <w:spacing w:before="320" w:after="120" w:line="288" w:lineRule="auto"/>
        <w:ind w:left="0"/>
        <w:jc w:val="left"/>
        <w:outlineLvl w:val="1"/>
      </w:pPr>
      <w:bookmarkStart w:id="69" w:name="heading_69"/>
      <w:r>
        <w:rPr>
          <w:rFonts w:ascii="Arial" w:hAnsi="Arial" w:eastAsia="等线" w:cs="Arial"/>
          <w:b/>
          <w:sz w:val="32"/>
        </w:rPr>
        <w:t>9.4 应急演练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组织网站安全事件应急演练，每年至少开展1次综合应急演练，每半年至少开展1次专项应急演练（如数据泄露应急演练、网页篡改应急演练等）；演练前制定演练方案，明确演练目标、内容、流程及评估标准；演练后开展评估总结，分析演练过程中存在的问题，优化应急响应预案及处置措施；演练记录需存档备查。</w:t>
      </w:r>
    </w:p>
    <w:p>
      <w:pPr>
        <w:spacing w:before="380" w:after="140" w:line="288" w:lineRule="auto"/>
        <w:ind w:left="0"/>
        <w:jc w:val="left"/>
        <w:outlineLvl w:val="0"/>
      </w:pPr>
      <w:bookmarkStart w:id="70" w:name="heading_70"/>
      <w:r>
        <w:rPr>
          <w:rFonts w:ascii="Arial" w:hAnsi="Arial" w:eastAsia="等线" w:cs="Arial"/>
          <w:b/>
          <w:sz w:val="36"/>
        </w:rPr>
        <w:t>十、网站安全培训与考核制度</w:t>
      </w:r>
      <w:bookmarkEnd w:id="70"/>
    </w:p>
    <w:p>
      <w:pPr>
        <w:spacing w:before="320" w:after="120" w:line="288" w:lineRule="auto"/>
        <w:ind w:left="0"/>
        <w:jc w:val="left"/>
        <w:outlineLvl w:val="1"/>
      </w:pPr>
      <w:bookmarkStart w:id="71" w:name="heading_71"/>
      <w:r>
        <w:rPr>
          <w:rFonts w:ascii="Arial" w:hAnsi="Arial" w:eastAsia="等线" w:cs="Arial"/>
          <w:b/>
          <w:sz w:val="32"/>
        </w:rPr>
        <w:t>10.1 培训组织与计划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联合人力资源部门制定年度网站安全培训计划，明确培训对象、培训内容、培训方式、培训时间及考核要求；培训计划需经安全管理小组审批同意后实施；根据网站安全形势变化及业务需求，及时调整培训内容，开展专项培训。</w:t>
      </w:r>
    </w:p>
    <w:p>
      <w:pPr>
        <w:spacing w:before="320" w:after="120" w:line="288" w:lineRule="auto"/>
        <w:ind w:left="0"/>
        <w:jc w:val="left"/>
        <w:outlineLvl w:val="1"/>
      </w:pPr>
      <w:bookmarkStart w:id="72" w:name="heading_72"/>
      <w:r>
        <w:rPr>
          <w:rFonts w:ascii="Arial" w:hAnsi="Arial" w:eastAsia="等线" w:cs="Arial"/>
          <w:b/>
          <w:sz w:val="32"/>
        </w:rPr>
        <w:t>10.2 培训对象与内容</w:t>
      </w:r>
      <w:bookmarkEnd w:id="72"/>
    </w:p>
    <w:p>
      <w:pPr>
        <w:spacing w:before="300" w:after="120" w:line="288" w:lineRule="auto"/>
        <w:ind w:left="0"/>
        <w:jc w:val="left"/>
        <w:outlineLvl w:val="2"/>
      </w:pPr>
      <w:bookmarkStart w:id="73" w:name="heading_73"/>
      <w:r>
        <w:rPr>
          <w:rFonts w:ascii="Arial" w:hAnsi="Arial" w:eastAsia="等线" w:cs="Arial"/>
          <w:b/>
          <w:sz w:val="30"/>
        </w:rPr>
        <w:t>10.2.1 全员培训</w:t>
      </w:r>
      <w:bookmarkEnd w:id="7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面向全体员工开展网站安全基础知识培训，内容包括网络安全法律法规、网站安全管理制度、账号密码安全、钓鱼邮件识别、恶意代码防范等，提升全员安全防护意识。</w:t>
      </w:r>
    </w:p>
    <w:p>
      <w:pPr>
        <w:spacing w:before="300" w:after="120" w:line="288" w:lineRule="auto"/>
        <w:ind w:left="0"/>
        <w:jc w:val="left"/>
        <w:outlineLvl w:val="2"/>
      </w:pPr>
      <w:bookmarkStart w:id="74" w:name="heading_74"/>
      <w:r>
        <w:rPr>
          <w:rFonts w:ascii="Arial" w:hAnsi="Arial" w:eastAsia="等线" w:cs="Arial"/>
          <w:b/>
          <w:sz w:val="30"/>
        </w:rPr>
        <w:t>10.2.2 技术人员培训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面向技术人员开展专业安全技能培训，内容包括安全防护设备配置与运维、漏洞扫描与修复、安全事件应急处置、代码安全开发等，提升技术人员安全防护能力。</w:t>
      </w:r>
    </w:p>
    <w:p>
      <w:pPr>
        <w:spacing w:before="300" w:after="120" w:line="288" w:lineRule="auto"/>
        <w:ind w:left="0"/>
        <w:jc w:val="left"/>
        <w:outlineLvl w:val="2"/>
      </w:pPr>
      <w:bookmarkStart w:id="75" w:name="heading_75"/>
      <w:r>
        <w:rPr>
          <w:rFonts w:ascii="Arial" w:hAnsi="Arial" w:eastAsia="等线" w:cs="Arial"/>
          <w:b/>
          <w:sz w:val="30"/>
        </w:rPr>
        <w:t>10.2.3 业务人员培训</w:t>
      </w:r>
      <w:bookmarkEnd w:id="7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面向业务人员开展业务相关安全培训，内容包括网站内容发布安全规范、用户信息保护要求、业务数据安全管理等，确保业务开展过程中落实安全要求。</w:t>
      </w:r>
    </w:p>
    <w:p>
      <w:pPr>
        <w:spacing w:before="300" w:after="120" w:line="288" w:lineRule="auto"/>
        <w:ind w:left="0"/>
        <w:jc w:val="left"/>
        <w:outlineLvl w:val="2"/>
      </w:pPr>
      <w:bookmarkStart w:id="76" w:name="heading_76"/>
      <w:r>
        <w:rPr>
          <w:rFonts w:ascii="Arial" w:hAnsi="Arial" w:eastAsia="等线" w:cs="Arial"/>
          <w:b/>
          <w:sz w:val="30"/>
        </w:rPr>
        <w:t>10.2.4 管理人员培训</w:t>
      </w:r>
      <w:bookmarkEnd w:id="7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面向管理人员开展安全管理能力培训，内容包括网站安全责任体系、安全管理制度解读、安全风险评估与管控等，提升管理人员安全管理水平。</w:t>
      </w:r>
    </w:p>
    <w:p>
      <w:pPr>
        <w:spacing w:before="320" w:after="120" w:line="288" w:lineRule="auto"/>
        <w:ind w:left="0"/>
        <w:jc w:val="left"/>
        <w:outlineLvl w:val="1"/>
      </w:pPr>
      <w:bookmarkStart w:id="77" w:name="heading_77"/>
      <w:r>
        <w:rPr>
          <w:rFonts w:ascii="Arial" w:hAnsi="Arial" w:eastAsia="等线" w:cs="Arial"/>
          <w:b/>
          <w:sz w:val="32"/>
        </w:rPr>
        <w:t>10.3 培训方式与考核</w:t>
      </w:r>
      <w:bookmarkEnd w:id="77"/>
    </w:p>
    <w:p>
      <w:pPr>
        <w:spacing w:before="300" w:after="120" w:line="288" w:lineRule="auto"/>
        <w:ind w:left="0"/>
        <w:jc w:val="left"/>
        <w:outlineLvl w:val="2"/>
      </w:pPr>
      <w:bookmarkStart w:id="78" w:name="heading_78"/>
      <w:r>
        <w:rPr>
          <w:rFonts w:ascii="Arial" w:hAnsi="Arial" w:eastAsia="等线" w:cs="Arial"/>
          <w:b/>
          <w:sz w:val="30"/>
        </w:rPr>
        <w:t>10.3.1 培训方式</w:t>
      </w:r>
      <w:bookmarkEnd w:id="7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线上培训与线下培训相结合、理论培训与实操培训相结合的方式开展培训；线上培训可通过学习平台、视频课程等方式进行，线下培训可通过专题讲座、案例分析、实操演练等方式进行；邀请网络安全专家开展专项培训，提升培训质量。</w:t>
      </w:r>
    </w:p>
    <w:p>
      <w:pPr>
        <w:spacing w:before="300" w:after="120" w:line="288" w:lineRule="auto"/>
        <w:ind w:left="0"/>
        <w:jc w:val="left"/>
        <w:outlineLvl w:val="2"/>
      </w:pPr>
      <w:bookmarkStart w:id="79" w:name="heading_79"/>
      <w:r>
        <w:rPr>
          <w:rFonts w:ascii="Arial" w:hAnsi="Arial" w:eastAsia="等线" w:cs="Arial"/>
          <w:b/>
          <w:sz w:val="30"/>
        </w:rPr>
        <w:t>10.3.2 培训考核</w:t>
      </w:r>
      <w:bookmarkEnd w:id="7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次培训后需组织考核，考核方式包括笔试、实操考核、案例分析等；考核结果需纳入员工绩效考核，考核不合格的员工需进行补训补考，直至考核合格；培训考核记录需存档备查，作为员工岗位调整、晋升的参考依据之一。</w:t>
      </w:r>
    </w:p>
    <w:p>
      <w:pPr>
        <w:spacing w:before="380" w:after="140" w:line="288" w:lineRule="auto"/>
        <w:ind w:left="0"/>
        <w:jc w:val="left"/>
        <w:outlineLvl w:val="0"/>
      </w:pPr>
      <w:bookmarkStart w:id="80" w:name="heading_80"/>
      <w:r>
        <w:rPr>
          <w:rFonts w:ascii="Arial" w:hAnsi="Arial" w:eastAsia="等线" w:cs="Arial"/>
          <w:b/>
          <w:sz w:val="36"/>
        </w:rPr>
        <w:t>十一、第三方服务商安全管理制度</w:t>
      </w:r>
      <w:bookmarkEnd w:id="80"/>
    </w:p>
    <w:p>
      <w:pPr>
        <w:spacing w:before="320" w:after="120" w:line="288" w:lineRule="auto"/>
        <w:ind w:left="0"/>
        <w:jc w:val="left"/>
        <w:outlineLvl w:val="1"/>
      </w:pPr>
      <w:bookmarkStart w:id="81" w:name="heading_81"/>
      <w:r>
        <w:rPr>
          <w:rFonts w:ascii="Arial" w:hAnsi="Arial" w:eastAsia="等线" w:cs="Arial"/>
          <w:b/>
          <w:sz w:val="32"/>
        </w:rPr>
        <w:t>11.1 服务商选择与评估</w:t>
      </w:r>
      <w:bookmarkEnd w:id="8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择网站建设、开发、运维、托管等第三方服务商时，需对服务商的安全资质、技术能力、安全管理体系、过往安全业绩等进行全面评估；优先选择具有相关安全认证（如等保认证、ISO27001信息安全管理体系认证等）的服务商；评估合格后，签订正式服务合同及安全协议，明确双方安全责任、服务标准及违约条款。</w:t>
      </w:r>
    </w:p>
    <w:p>
      <w:pPr>
        <w:spacing w:before="320" w:after="120" w:line="288" w:lineRule="auto"/>
        <w:ind w:left="0"/>
        <w:jc w:val="left"/>
        <w:outlineLvl w:val="1"/>
      </w:pPr>
      <w:bookmarkStart w:id="82" w:name="heading_82"/>
      <w:r>
        <w:rPr>
          <w:rFonts w:ascii="Arial" w:hAnsi="Arial" w:eastAsia="等线" w:cs="Arial"/>
          <w:b/>
          <w:sz w:val="32"/>
        </w:rPr>
        <w:t>11.2 服务过程安全管理</w:t>
      </w:r>
      <w:bookmarkEnd w:id="8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技术部门负责对第三方服务商服务过程进行安全监督与管理，具体要求如下：</w:t>
      </w:r>
    </w:p>
    <w:p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服务商需遵守本单位网站安全管理制度，按照服务合同及安全协议要求开展工作；</w:t>
      </w:r>
    </w:p>
    <w:p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服务商接入本单位网络、访问网站相关资源时，需遵守本单位访问控制要求，使用专用账号及加密通道；</w:t>
      </w:r>
    </w:p>
    <w:p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技术部门定期对服务商服务过程进行安全检查，评估服务质量及安全措施落实情况；</w:t>
      </w:r>
    </w:p>
    <w:p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服务商在服务过程中发现安全隐患或安全事件时，需立即向本单位技术部门报告，并配合开展处置工作。</w:t>
      </w:r>
    </w:p>
    <w:p>
      <w:pPr>
        <w:spacing w:before="320" w:after="120" w:line="288" w:lineRule="auto"/>
        <w:ind w:left="0"/>
        <w:jc w:val="left"/>
        <w:outlineLvl w:val="1"/>
      </w:pPr>
      <w:bookmarkStart w:id="83" w:name="heading_83"/>
      <w:r>
        <w:rPr>
          <w:rFonts w:ascii="Arial" w:hAnsi="Arial" w:eastAsia="等线" w:cs="Arial"/>
          <w:b/>
          <w:sz w:val="32"/>
        </w:rPr>
        <w:t>11.3 服务商退出管理</w:t>
      </w:r>
      <w:bookmarkEnd w:id="8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第三方服务商服务期限届满或服务合同终止时，技术部门需开展服务商退出安全审核，具体工作包括：</w:t>
      </w:r>
    </w:p>
    <w:p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回收服务商所有访问权限及相关账号、密钥等；</w:t>
      </w:r>
    </w:p>
    <w:p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清理服务商在本单位系统中留存的相关数据、代码、配置等；</w:t>
      </w:r>
    </w:p>
    <w:p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对服务商接触过的核心数据、敏感信息进行安全核查，确保数据未被泄露；</w:t>
      </w:r>
    </w:p>
    <w:p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签订服务商退出安全协议，明确服务商后续安全责任，如保密义务、数据销毁责任等。</w:t>
      </w:r>
    </w:p>
    <w:p>
      <w:pPr>
        <w:spacing w:before="380" w:after="140" w:line="288" w:lineRule="auto"/>
        <w:ind w:left="0"/>
        <w:jc w:val="left"/>
        <w:outlineLvl w:val="0"/>
      </w:pPr>
      <w:bookmarkStart w:id="84" w:name="heading_84"/>
      <w:r>
        <w:rPr>
          <w:rFonts w:ascii="Arial" w:hAnsi="Arial" w:eastAsia="等线" w:cs="Arial"/>
          <w:b/>
          <w:sz w:val="36"/>
        </w:rPr>
        <w:t>十二、网站安全审计与评估制度</w:t>
      </w:r>
      <w:bookmarkEnd w:id="84"/>
    </w:p>
    <w:p>
      <w:pPr>
        <w:spacing w:before="320" w:after="120" w:line="288" w:lineRule="auto"/>
        <w:ind w:left="0"/>
        <w:jc w:val="left"/>
        <w:outlineLvl w:val="1"/>
      </w:pPr>
      <w:bookmarkStart w:id="85" w:name="heading_85"/>
      <w:r>
        <w:rPr>
          <w:rFonts w:ascii="Arial" w:hAnsi="Arial" w:eastAsia="等线" w:cs="Arial"/>
          <w:b/>
          <w:sz w:val="32"/>
        </w:rPr>
        <w:t>12.1 安全审计管理</w:t>
      </w:r>
      <w:bookmarkEnd w:id="85"/>
    </w:p>
    <w:p>
      <w:pPr>
        <w:spacing w:before="300" w:after="120" w:line="288" w:lineRule="auto"/>
        <w:ind w:left="0"/>
        <w:jc w:val="left"/>
        <w:outlineLvl w:val="2"/>
      </w:pPr>
      <w:bookmarkStart w:id="86" w:name="heading_86"/>
      <w:r>
        <w:rPr>
          <w:rFonts w:ascii="Arial" w:hAnsi="Arial" w:eastAsia="等线" w:cs="Arial"/>
          <w:b/>
          <w:sz w:val="30"/>
        </w:rPr>
        <w:t>12.1.1 审计范围与内容</w:t>
      </w:r>
      <w:bookmarkEnd w:id="8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开展网站安全审计工作，审计范围包括网站系统运行日志、访问日志、运维操作日志、账号登录日志、数据操作日志等；审计内容包括是否存在未经授权的操作、是否存在安全漏洞利用行为、是否存在数据泄露风险等。</w:t>
      </w:r>
    </w:p>
    <w:p>
      <w:pPr>
        <w:spacing w:before="300" w:after="120" w:line="288" w:lineRule="auto"/>
        <w:ind w:left="0"/>
        <w:jc w:val="left"/>
        <w:outlineLvl w:val="2"/>
      </w:pPr>
      <w:bookmarkStart w:id="87" w:name="heading_87"/>
      <w:r>
        <w:rPr>
          <w:rFonts w:ascii="Arial" w:hAnsi="Arial" w:eastAsia="等线" w:cs="Arial"/>
          <w:b/>
          <w:sz w:val="30"/>
        </w:rPr>
        <w:t>12.1.2 审计频率与记录</w:t>
      </w:r>
      <w:bookmarkEnd w:id="8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审计工作定期开展，每周至少开展1次常规审计，每月至少开展1次全面审计；审计过程需形成详细审计记录，包括审计时间、审计范围、审计内容、审计发现问题、整改建议等；审计记录保存期限不少于1年，便于追溯。</w:t>
      </w:r>
    </w:p>
    <w:p>
      <w:pPr>
        <w:spacing w:before="320" w:after="120" w:line="288" w:lineRule="auto"/>
        <w:ind w:left="0"/>
        <w:jc w:val="left"/>
        <w:outlineLvl w:val="1"/>
      </w:pPr>
      <w:bookmarkStart w:id="88" w:name="heading_88"/>
      <w:r>
        <w:rPr>
          <w:rFonts w:ascii="Arial" w:hAnsi="Arial" w:eastAsia="等线" w:cs="Arial"/>
          <w:b/>
          <w:sz w:val="32"/>
        </w:rPr>
        <w:t>12.2 安全评估管理</w:t>
      </w:r>
      <w:bookmarkEnd w:id="88"/>
    </w:p>
    <w:p>
      <w:pPr>
        <w:spacing w:before="300" w:after="120" w:line="288" w:lineRule="auto"/>
        <w:ind w:left="0"/>
        <w:jc w:val="left"/>
        <w:outlineLvl w:val="2"/>
      </w:pPr>
      <w:bookmarkStart w:id="89" w:name="heading_89"/>
      <w:r>
        <w:rPr>
          <w:rFonts w:ascii="Arial" w:hAnsi="Arial" w:eastAsia="等线" w:cs="Arial"/>
          <w:b/>
          <w:sz w:val="30"/>
        </w:rPr>
        <w:t>12.2.1 评估类型与周期</w:t>
      </w:r>
      <w:bookmarkEnd w:id="8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安全评估分为定期评估与不定期评估：定期评估每半年开展1次，全面评估网站安全防护体系的有效性、安全管理制度的落实情况；不定期评估根据网站重大变更（如系统升级、功能调整、新业务上线等）、重大安全事件后或安全管理小组要求开展。</w:t>
      </w:r>
    </w:p>
    <w:p>
      <w:pPr>
        <w:spacing w:before="300" w:after="120" w:line="288" w:lineRule="auto"/>
        <w:ind w:left="0"/>
        <w:jc w:val="left"/>
        <w:outlineLvl w:val="2"/>
      </w:pPr>
      <w:bookmarkStart w:id="90" w:name="heading_90"/>
      <w:r>
        <w:rPr>
          <w:rFonts w:ascii="Arial" w:hAnsi="Arial" w:eastAsia="等线" w:cs="Arial"/>
          <w:b/>
          <w:sz w:val="30"/>
        </w:rPr>
        <w:t>12.2.2 评估实施与整改</w:t>
      </w:r>
      <w:bookmarkEnd w:id="9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评估可由内部技术部门组织实施，也可委托第三方专业安全评估机构开展；评估过程需严格按照相关标准执行，形成评估报告，明确评估结论、存在的安全问题及整改建议；技术部门根据评估报告制定整改方案，明确整改责任人、整改期限，及时整改安全问题；整改完成后，开展整改验证，确保安全问题得到有效解决；评估报告及整改记录存档备查。</w:t>
      </w:r>
    </w:p>
    <w:p>
      <w:pPr>
        <w:spacing w:before="380" w:after="140" w:line="288" w:lineRule="auto"/>
        <w:ind w:left="0"/>
        <w:jc w:val="left"/>
        <w:outlineLvl w:val="0"/>
      </w:pPr>
      <w:bookmarkStart w:id="91" w:name="heading_91"/>
      <w:r>
        <w:rPr>
          <w:rFonts w:ascii="Arial" w:hAnsi="Arial" w:eastAsia="等线" w:cs="Arial"/>
          <w:b/>
          <w:sz w:val="36"/>
        </w:rPr>
        <w:t>十三、网站备份与恢复管理制度</w:t>
      </w:r>
      <w:bookmarkEnd w:id="91"/>
    </w:p>
    <w:p>
      <w:pPr>
        <w:spacing w:before="320" w:after="120" w:line="288" w:lineRule="auto"/>
        <w:ind w:left="0"/>
        <w:jc w:val="left"/>
        <w:outlineLvl w:val="1"/>
      </w:pPr>
      <w:bookmarkStart w:id="92" w:name="heading_92"/>
      <w:r>
        <w:rPr>
          <w:rFonts w:ascii="Arial" w:hAnsi="Arial" w:eastAsia="等线" w:cs="Arial"/>
          <w:b/>
          <w:sz w:val="32"/>
        </w:rPr>
        <w:t>13.1 备份策略制定</w:t>
      </w:r>
      <w:bookmarkEnd w:id="9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技术部门制定网站数据备份与系统备份策略，明确备份内容、备份方式、备份频率、备份存储位置及备份保留期限：</w:t>
      </w:r>
    </w:p>
    <w:p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备份内容：包括网站代码、数据库数据、系统配置信息、用户数据等；</w:t>
      </w:r>
    </w:p>
    <w:p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备份方式：采用本地备份与异地备份相结合的方式，本地备份用于快速恢复，异地备份用于应对重大灾难（如火灾、地震等）；</w:t>
      </w:r>
    </w:p>
    <w:p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备份频率：核心数据每日至少备份1次，重要数据每周至少备份1次，一般数据每月至少备份1次；系统配置信息变更后立即备份；</w:t>
      </w:r>
    </w:p>
    <w:p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备份存储：备份数据需存储在安全的存储设备中，采用加密存储方式，限制非授权访问；</w:t>
      </w:r>
    </w:p>
    <w:p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备份保留：本地备份保留期限不少于3个月，异地备份保留期限不少于1年。</w:t>
      </w:r>
    </w:p>
    <w:p>
      <w:pPr>
        <w:spacing w:before="320" w:after="120" w:line="288" w:lineRule="auto"/>
        <w:ind w:left="0"/>
        <w:jc w:val="left"/>
        <w:outlineLvl w:val="1"/>
      </w:pPr>
      <w:bookmarkStart w:id="93" w:name="heading_93"/>
      <w:r>
        <w:rPr>
          <w:rFonts w:ascii="Arial" w:hAnsi="Arial" w:eastAsia="等线" w:cs="Arial"/>
          <w:b/>
          <w:sz w:val="32"/>
        </w:rPr>
        <w:t>13.2 备份操作与验证</w:t>
      </w:r>
      <w:bookmarkEnd w:id="9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部门安排专人负责备份操作，严格按照备份策略执行，做好备份记录，包括备份时间、备份内容、备份方式、备份存储位置等；定期对备份数据进行恢复验证，每季度至少开展1次，确保备份数据的完整性与可用性；恢复验证过程需形成记录，存档备查。</w:t>
      </w:r>
    </w:p>
    <w:p>
      <w:pPr>
        <w:spacing w:before="320" w:after="120" w:line="288" w:lineRule="auto"/>
        <w:ind w:left="0"/>
        <w:jc w:val="left"/>
        <w:outlineLvl w:val="1"/>
      </w:pPr>
      <w:bookmarkStart w:id="94" w:name="heading_94"/>
      <w:r>
        <w:rPr>
          <w:rFonts w:ascii="Arial" w:hAnsi="Arial" w:eastAsia="等线" w:cs="Arial"/>
          <w:b/>
          <w:sz w:val="32"/>
        </w:rPr>
        <w:t>13.3 恢复流程与管理</w:t>
      </w:r>
      <w:bookmarkEnd w:id="9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生数据丢失、系统故障等情况需要恢复时，技术部门需制定恢复方案，明确恢复范围、恢复步骤、恢复时间及责任人，经分管负责人审批同意后实施；恢复过程中需做好数据同步与一致性检查，确保恢复后网站能够正常运行；恢复完成后，开展恢复验证，形成恢复报告，存档备查；如恢复过程中涉及用户数据，需做好用户告知工作，保障用户权益。</w:t>
      </w:r>
    </w:p>
    <w:p>
      <w:pPr>
        <w:spacing w:before="380" w:after="140" w:line="288" w:lineRule="auto"/>
        <w:ind w:left="0"/>
        <w:jc w:val="left"/>
        <w:outlineLvl w:val="0"/>
      </w:pPr>
      <w:bookmarkStart w:id="95" w:name="heading_95"/>
      <w:r>
        <w:rPr>
          <w:rFonts w:ascii="Arial" w:hAnsi="Arial" w:eastAsia="等线" w:cs="Arial"/>
          <w:b/>
          <w:sz w:val="36"/>
        </w:rPr>
        <w:t>十四、附则</w:t>
      </w:r>
      <w:bookmarkEnd w:id="95"/>
    </w:p>
    <w:p>
      <w:pPr>
        <w:spacing w:before="320" w:after="120" w:line="288" w:lineRule="auto"/>
        <w:ind w:left="0"/>
        <w:jc w:val="left"/>
        <w:outlineLvl w:val="1"/>
      </w:pPr>
      <w:bookmarkStart w:id="96" w:name="heading_96"/>
      <w:r>
        <w:rPr>
          <w:rFonts w:ascii="Arial" w:hAnsi="Arial" w:eastAsia="等线" w:cs="Arial"/>
          <w:b/>
          <w:sz w:val="32"/>
        </w:rPr>
        <w:t>14.1 制度解释</w:t>
      </w:r>
      <w:bookmarkEnd w:id="9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本汇编由本单位技术部门负责解释。</w:t>
      </w:r>
    </w:p>
    <w:p>
      <w:pPr>
        <w:spacing w:before="320" w:after="120" w:line="288" w:lineRule="auto"/>
        <w:ind w:left="0"/>
        <w:jc w:val="left"/>
        <w:outlineLvl w:val="1"/>
      </w:pPr>
      <w:bookmarkStart w:id="97" w:name="heading_97"/>
      <w:r>
        <w:rPr>
          <w:rFonts w:ascii="Arial" w:hAnsi="Arial" w:eastAsia="等线" w:cs="Arial"/>
          <w:b/>
          <w:sz w:val="32"/>
        </w:rPr>
        <w:t>14.2 制度修订</w:t>
      </w:r>
      <w:bookmarkEnd w:id="9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本汇编根据国家法律法规更新、行业标准变化、单位业务发展及网站安全形势变化适时修订，修订流程需经安全管理小组审批同意后实施。</w:t>
      </w:r>
    </w:p>
    <w:p>
      <w:pPr>
        <w:spacing w:before="320" w:after="120" w:line="288" w:lineRule="auto"/>
        <w:ind w:left="0"/>
        <w:jc w:val="left"/>
        <w:outlineLvl w:val="1"/>
      </w:pPr>
      <w:bookmarkStart w:id="98" w:name="heading_98"/>
      <w:r>
        <w:rPr>
          <w:rFonts w:ascii="Arial" w:hAnsi="Arial" w:eastAsia="等线" w:cs="Arial"/>
          <w:b/>
          <w:sz w:val="32"/>
        </w:rPr>
        <w:t>14.3 生效日期</w:t>
      </w:r>
      <w:bookmarkEnd w:id="9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本汇编自发布之日起生效实施。</w:t>
      </w:r>
    </w:p>
    <w:p>
      <w:pPr>
        <w:spacing w:before="320" w:after="120" w:line="288" w:lineRule="auto"/>
        <w:ind w:left="0"/>
        <w:jc w:val="left"/>
        <w:outlineLvl w:val="1"/>
      </w:pPr>
      <w:bookmarkStart w:id="99" w:name="heading_99"/>
      <w:r>
        <w:rPr>
          <w:rFonts w:ascii="Arial" w:hAnsi="Arial" w:eastAsia="等线" w:cs="Arial"/>
          <w:b/>
          <w:sz w:val="32"/>
        </w:rPr>
        <w:t>14.4 责任追究</w:t>
      </w:r>
      <w:bookmarkEnd w:id="9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违反本汇编规定的部门或个人，本单位将根据情节轻重给予批评教育、绩效考核扣分、纪律处分等；因违反本汇编规定导致网站安全事件发生，造成经济损失或声誉影响的，将依法依规追究相关人员的责任；构成犯罪的，移交司法机关处理。</w:t>
      </w:r>
      <w:bookmarkStart w:id="100" w:name="_GoBack"/>
      <w:bookmarkEnd w:id="10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4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C8879AEF"/>
    <w:multiLevelType w:val="singleLevel"/>
    <w:tmpl w:val="C8879AEF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2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5">
    <w:nsid w:val="0248C179"/>
    <w:multiLevelType w:val="singleLevel"/>
    <w:tmpl w:val="0248C179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36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8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50">
    <w:nsid w:val="2A8F537B"/>
    <w:multiLevelType w:val="singleLevel"/>
    <w:tmpl w:val="2A8F537B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51">
    <w:nsid w:val="2F2D79CE"/>
    <w:multiLevelType w:val="singleLevel"/>
    <w:tmpl w:val="2F2D79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4D4DC07F"/>
    <w:multiLevelType w:val="singleLevel"/>
    <w:tmpl w:val="4D4DC07F"/>
    <w:lvl w:ilvl="0" w:tentative="0">
      <w:start w:val="14"/>
      <w:numFmt w:val="decimal"/>
      <w:lvlText w:val="%1."/>
      <w:lvlJc w:val="left"/>
      <w:rPr>
        <w:color w:val="3370FF"/>
      </w:rPr>
    </w:lvl>
  </w:abstractNum>
  <w:abstractNum w:abstractNumId="64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7">
    <w:nsid w:val="5A241D34"/>
    <w:multiLevelType w:val="singleLevel"/>
    <w:tmpl w:val="5A241D34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68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75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6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0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4"/>
  </w:num>
  <w:num w:numId="2">
    <w:abstractNumId w:val="22"/>
  </w:num>
  <w:num w:numId="3">
    <w:abstractNumId w:val="66"/>
  </w:num>
  <w:num w:numId="4">
    <w:abstractNumId w:val="18"/>
  </w:num>
  <w:num w:numId="5">
    <w:abstractNumId w:val="13"/>
  </w:num>
  <w:num w:numId="6">
    <w:abstractNumId w:val="37"/>
  </w:num>
  <w:num w:numId="7">
    <w:abstractNumId w:val="49"/>
  </w:num>
  <w:num w:numId="8">
    <w:abstractNumId w:val="74"/>
  </w:num>
  <w:num w:numId="9">
    <w:abstractNumId w:val="35"/>
  </w:num>
  <w:num w:numId="10">
    <w:abstractNumId w:val="5"/>
  </w:num>
  <w:num w:numId="11">
    <w:abstractNumId w:val="50"/>
  </w:num>
  <w:num w:numId="12">
    <w:abstractNumId w:val="67"/>
  </w:num>
  <w:num w:numId="13">
    <w:abstractNumId w:val="21"/>
  </w:num>
  <w:num w:numId="14">
    <w:abstractNumId w:val="63"/>
  </w:num>
  <w:num w:numId="15">
    <w:abstractNumId w:val="30"/>
  </w:num>
  <w:num w:numId="16">
    <w:abstractNumId w:val="48"/>
  </w:num>
  <w:num w:numId="17">
    <w:abstractNumId w:val="26"/>
  </w:num>
  <w:num w:numId="18">
    <w:abstractNumId w:val="24"/>
  </w:num>
  <w:num w:numId="19">
    <w:abstractNumId w:val="7"/>
  </w:num>
  <w:num w:numId="20">
    <w:abstractNumId w:val="61"/>
  </w:num>
  <w:num w:numId="21">
    <w:abstractNumId w:val="70"/>
  </w:num>
  <w:num w:numId="22">
    <w:abstractNumId w:val="40"/>
  </w:num>
  <w:num w:numId="23">
    <w:abstractNumId w:val="60"/>
  </w:num>
  <w:num w:numId="24">
    <w:abstractNumId w:val="10"/>
  </w:num>
  <w:num w:numId="25">
    <w:abstractNumId w:val="79"/>
  </w:num>
  <w:num w:numId="26">
    <w:abstractNumId w:val="77"/>
  </w:num>
  <w:num w:numId="27">
    <w:abstractNumId w:val="17"/>
  </w:num>
  <w:num w:numId="28">
    <w:abstractNumId w:val="71"/>
  </w:num>
  <w:num w:numId="29">
    <w:abstractNumId w:val="6"/>
  </w:num>
  <w:num w:numId="30">
    <w:abstractNumId w:val="57"/>
  </w:num>
  <w:num w:numId="31">
    <w:abstractNumId w:val="2"/>
  </w:num>
  <w:num w:numId="32">
    <w:abstractNumId w:val="65"/>
  </w:num>
  <w:num w:numId="33">
    <w:abstractNumId w:val="80"/>
  </w:num>
  <w:num w:numId="34">
    <w:abstractNumId w:val="0"/>
  </w:num>
  <w:num w:numId="35">
    <w:abstractNumId w:val="47"/>
  </w:num>
  <w:num w:numId="36">
    <w:abstractNumId w:val="64"/>
  </w:num>
  <w:num w:numId="37">
    <w:abstractNumId w:val="32"/>
  </w:num>
  <w:num w:numId="38">
    <w:abstractNumId w:val="27"/>
  </w:num>
  <w:num w:numId="39">
    <w:abstractNumId w:val="53"/>
  </w:num>
  <w:num w:numId="40">
    <w:abstractNumId w:val="78"/>
  </w:num>
  <w:num w:numId="41">
    <w:abstractNumId w:val="16"/>
  </w:num>
  <w:num w:numId="42">
    <w:abstractNumId w:val="4"/>
  </w:num>
  <w:num w:numId="43">
    <w:abstractNumId w:val="15"/>
  </w:num>
  <w:num w:numId="44">
    <w:abstractNumId w:val="68"/>
  </w:num>
  <w:num w:numId="45">
    <w:abstractNumId w:val="1"/>
  </w:num>
  <w:num w:numId="46">
    <w:abstractNumId w:val="44"/>
  </w:num>
  <w:num w:numId="47">
    <w:abstractNumId w:val="3"/>
  </w:num>
  <w:num w:numId="48">
    <w:abstractNumId w:val="69"/>
  </w:num>
  <w:num w:numId="49">
    <w:abstractNumId w:val="75"/>
  </w:num>
  <w:num w:numId="50">
    <w:abstractNumId w:val="62"/>
  </w:num>
  <w:num w:numId="51">
    <w:abstractNumId w:val="54"/>
  </w:num>
  <w:num w:numId="52">
    <w:abstractNumId w:val="72"/>
  </w:num>
  <w:num w:numId="53">
    <w:abstractNumId w:val="38"/>
  </w:num>
  <w:num w:numId="54">
    <w:abstractNumId w:val="39"/>
  </w:num>
  <w:num w:numId="55">
    <w:abstractNumId w:val="23"/>
  </w:num>
  <w:num w:numId="56">
    <w:abstractNumId w:val="55"/>
  </w:num>
  <w:num w:numId="57">
    <w:abstractNumId w:val="45"/>
  </w:num>
  <w:num w:numId="58">
    <w:abstractNumId w:val="29"/>
  </w:num>
  <w:num w:numId="59">
    <w:abstractNumId w:val="46"/>
  </w:num>
  <w:num w:numId="60">
    <w:abstractNumId w:val="12"/>
  </w:num>
  <w:num w:numId="61">
    <w:abstractNumId w:val="59"/>
  </w:num>
  <w:num w:numId="62">
    <w:abstractNumId w:val="41"/>
  </w:num>
  <w:num w:numId="63">
    <w:abstractNumId w:val="56"/>
  </w:num>
  <w:num w:numId="64">
    <w:abstractNumId w:val="36"/>
  </w:num>
  <w:num w:numId="65">
    <w:abstractNumId w:val="19"/>
  </w:num>
  <w:num w:numId="66">
    <w:abstractNumId w:val="42"/>
  </w:num>
  <w:num w:numId="67">
    <w:abstractNumId w:val="11"/>
  </w:num>
  <w:num w:numId="68">
    <w:abstractNumId w:val="58"/>
  </w:num>
  <w:num w:numId="69">
    <w:abstractNumId w:val="9"/>
  </w:num>
  <w:num w:numId="70">
    <w:abstractNumId w:val="31"/>
  </w:num>
  <w:num w:numId="71">
    <w:abstractNumId w:val="52"/>
  </w:num>
  <w:num w:numId="72">
    <w:abstractNumId w:val="33"/>
  </w:num>
  <w:num w:numId="73">
    <w:abstractNumId w:val="43"/>
  </w:num>
  <w:num w:numId="74">
    <w:abstractNumId w:val="73"/>
  </w:num>
  <w:num w:numId="75">
    <w:abstractNumId w:val="28"/>
  </w:num>
  <w:num w:numId="76">
    <w:abstractNumId w:val="20"/>
  </w:num>
  <w:num w:numId="77">
    <w:abstractNumId w:val="8"/>
  </w:num>
  <w:num w:numId="78">
    <w:abstractNumId w:val="76"/>
  </w:num>
  <w:num w:numId="79">
    <w:abstractNumId w:val="25"/>
  </w:num>
  <w:num w:numId="80">
    <w:abstractNumId w:val="14"/>
  </w:num>
  <w:num w:numId="8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8E05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2026-01-14T02:08:00Z</dcterms:created>
  <dc:creator>Apache POI</dc:creator>
  <cp:lastModifiedBy>Vanity</cp:lastModifiedBy>
  <dcterms:modified xsi:type="dcterms:W3CDTF">2026-03-10T07:31:54Z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281DA16CD7FC48A0A1121719FE1D676D</vt:lpwstr>
  </property>
</Properties>
</file>